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54" w:rsidRPr="0085395A" w:rsidRDefault="00600754" w:rsidP="00600754">
      <w:pPr>
        <w:spacing w:after="120"/>
        <w:jc w:val="center"/>
        <w:rPr>
          <w:rFonts w:asciiTheme="minorHAnsi" w:hAnsiTheme="minorHAnsi"/>
          <w:b/>
          <w:spacing w:val="-4"/>
          <w:sz w:val="36"/>
          <w:szCs w:val="36"/>
        </w:rPr>
      </w:pPr>
      <w:r w:rsidRPr="0085395A">
        <w:rPr>
          <w:rFonts w:asciiTheme="minorHAnsi" w:hAnsiTheme="minorHAnsi"/>
          <w:b/>
          <w:spacing w:val="-4"/>
          <w:sz w:val="36"/>
          <w:szCs w:val="36"/>
        </w:rPr>
        <w:t>KRYTERIA WYMAGAŃ Z FIZYKI KLASA 7</w:t>
      </w:r>
    </w:p>
    <w:p w:rsidR="00600754" w:rsidRPr="0085395A" w:rsidRDefault="00600754" w:rsidP="00600754">
      <w:pPr>
        <w:numPr>
          <w:ilvl w:val="0"/>
          <w:numId w:val="2"/>
        </w:numPr>
        <w:spacing w:after="120"/>
        <w:ind w:left="714" w:hanging="357"/>
        <w:rPr>
          <w:rFonts w:asciiTheme="minorHAnsi" w:hAnsiTheme="minorHAnsi"/>
          <w:b/>
          <w:spacing w:val="-4"/>
          <w:sz w:val="22"/>
          <w:szCs w:val="22"/>
        </w:rPr>
      </w:pPr>
      <w:r w:rsidRPr="0085395A">
        <w:rPr>
          <w:rFonts w:asciiTheme="minorHAnsi" w:hAnsiTheme="minorHAnsi"/>
          <w:b/>
          <w:spacing w:val="-4"/>
          <w:sz w:val="22"/>
          <w:szCs w:val="22"/>
        </w:rPr>
        <w:t>Wykonujemy pomiary</w:t>
      </w:r>
    </w:p>
    <w:tbl>
      <w:tblPr>
        <w:tblStyle w:val="Tabela-Siatka"/>
        <w:tblW w:w="14384" w:type="dxa"/>
        <w:tblLayout w:type="fixed"/>
        <w:tblLook w:val="01E0"/>
      </w:tblPr>
      <w:tblGrid>
        <w:gridCol w:w="1908"/>
        <w:gridCol w:w="3119"/>
        <w:gridCol w:w="3119"/>
        <w:gridCol w:w="3119"/>
        <w:gridCol w:w="3119"/>
      </w:tblGrid>
      <w:tr w:rsidR="00600754" w:rsidRPr="0085395A" w:rsidTr="00FD4308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Wymagania dopełniające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1.1. Wielkości fizyczne, które mierzysz na co dzień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wymienia przyrządy, za pomocą których mierzymy długość, temperaturę, czas, szybkość i masę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mierzy długość, temperaturę, czas, szybkość i masę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wymienia jednostki mierzonych wielkości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zakres pomiarowy przyrządu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odczytuje najmniejszą działkę przyrządu i podaje dokładność przyrządu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dobiera do danego pomiaru przyrząd o odpowiednim zakresie i dokładności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oblicza wartość najbardziej zbliżoną do rzeczywistej wartości mierzonej wielkości, jako średnią arytmetyczną wyników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przelicza jednostki długości, czasu i masy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zapisuje różnice między wartością końcową i początkowa wielkości fizycznej (np. </w:t>
            </w:r>
            <w:r w:rsidRPr="0085395A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pt;height:12pt" o:ole="">
                  <v:imagedata r:id="rId5" o:title=""/>
                </v:shape>
                <o:OLEObject Type="Embed" ProgID="Equation.3" ShapeID="_x0000_i1025" DrawAspect="Content" ObjectID="_1574439121" r:id="rId6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>)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wyjaśnia, co to znaczy wyzerować przyrząd pomiarowy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opisuje doświadczenie Celsjusza i objaśnia utworzoną przez niego skalę temperatur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wyjaśnia na przykładach przyczyny występowania niepewności pomiarowych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posługuje się wagą laboratoryjną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wyjaśnia na przykładzie znaczenie pojęcia względności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oblicza niepewność pomiarową i zapisuje wynik wraz z niepewnością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1.2. Pomiar wartości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mierzy wartość siły w niutonach za pomocą siłomierza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oblicza wartość ciężaru posługując się wzorem </w:t>
            </w:r>
            <w:r w:rsidRPr="0085395A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6" type="#_x0000_t75" style="width:34.5pt;height:14.25pt" o:ole="">
                  <v:imagedata r:id="rId7" o:title=""/>
                </v:shape>
                <o:OLEObject Type="Embed" ProgID="Equation.DSMT4" ShapeID="_x0000_i1026" DrawAspect="Content" ObjectID="_1574439122" r:id="rId8"/>
              </w:objec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źródło siły ciężkości i poprawnie zaczepia wektor do ciała, na które działa siła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wykazuje doświadczalnie, że wartość siły ciężkości jest wprost proporcjonalna do masy ciała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uzasadnia potrzebę wprowadzenia siły jako wielkości wektorowej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cechy wielkości wektorowej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przekształca wzór </w:t>
            </w:r>
            <w:r w:rsidRPr="0085395A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680" w:dyaOrig="279">
                <v:shape id="_x0000_i1027" type="#_x0000_t75" style="width:34.5pt;height:14.25pt" o:ole="">
                  <v:imagedata r:id="rId7" o:title=""/>
                </v:shape>
                <o:OLEObject Type="Embed" ProgID="Equation.DSMT4" ShapeID="_x0000_i1027" DrawAspect="Content" ObjectID="_1574439123" r:id="rId9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i oblicza masę ciała, znając wartość jego ciężaru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przykłady skutków działania siły ciężkości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rysuje wektor obrazujący siłę o zadanej wartości (przyjmując odpowiednią jednostkę)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1.3. Wyznaczanie gęstości substancji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>odczytuje gęstość substancji z tabeli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 xml:space="preserve"> mierzy objętość ciał o nieregularnych kształtach za pomocą menzurki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 xml:space="preserve">wyznacza doświadczalnie gęstość ciała stałego o regularnych kształtach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 xml:space="preserve">oblicza gęstość substancji ze wzoru </w:t>
            </w:r>
            <w:r w:rsidRPr="0085395A">
              <w:rPr>
                <w:position w:val="-18"/>
                <w:szCs w:val="24"/>
              </w:rPr>
              <w:object w:dxaOrig="540" w:dyaOrig="480">
                <v:shape id="_x0000_i1028" type="#_x0000_t75" style="width:27pt;height:24pt" o:ole="">
                  <v:imagedata r:id="rId10" o:title=""/>
                </v:shape>
                <o:OLEObject Type="Embed" ProgID="Equation.DSMT4" ShapeID="_x0000_i1028" DrawAspect="Content" ObjectID="_1574439124" r:id="rId11"/>
              </w:object>
            </w:r>
          </w:p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 xml:space="preserve">szacuje niepewności pomiarowe przy pomiarach masy i objętości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 xml:space="preserve">przekształca wzór </w:t>
            </w:r>
            <w:r w:rsidRPr="0085395A">
              <w:rPr>
                <w:position w:val="-18"/>
                <w:szCs w:val="24"/>
              </w:rPr>
              <w:object w:dxaOrig="540" w:dyaOrig="480">
                <v:shape id="_x0000_i1029" type="#_x0000_t75" style="width:27pt;height:24pt" o:ole="">
                  <v:imagedata r:id="rId12" o:title=""/>
                </v:shape>
                <o:OLEObject Type="Embed" ProgID="Equation.DSMT4" ShapeID="_x0000_i1029" DrawAspect="Content" ObjectID="_1574439125" r:id="rId13"/>
              </w:object>
            </w:r>
            <w:r w:rsidRPr="0085395A">
              <w:t xml:space="preserve"> i oblicza każdą z wielkości fizycznych w tym wzorze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</w:pPr>
            <w:r w:rsidRPr="0085395A">
              <w:t xml:space="preserve">wyznacza doświadczalnie gęstość cieczy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t xml:space="preserve">odróżnia mierzenie wielkości fizycznej od jej wyznaczania, czyli pomiaru pośredniego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przelicza gęstość wyrażoną w kg/m</w:t>
            </w:r>
            <w:r w:rsidRPr="0085395A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na g/cm</w:t>
            </w:r>
            <w:r w:rsidRPr="0085395A">
              <w:rPr>
                <w:rFonts w:asciiTheme="minorHAnsi" w:hAnsiTheme="minorHAnsi"/>
                <w:spacing w:val="-4"/>
                <w:szCs w:val="18"/>
                <w:vertAlign w:val="superscript"/>
              </w:rPr>
              <w:t>3</w: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i na odwrót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1.4. Pomiar ciśnienia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 w:line="220" w:lineRule="exact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wykazuje, że skutek nacisku na podłoże, ciała o ciężarze </w:t>
            </w:r>
            <w:r w:rsidRPr="0085395A">
              <w:rPr>
                <w:rFonts w:asciiTheme="minorHAnsi" w:hAnsiTheme="minorHAnsi"/>
                <w:spacing w:val="-4"/>
                <w:position w:val="-10"/>
                <w:szCs w:val="18"/>
              </w:rPr>
              <w:object w:dxaOrig="240" w:dyaOrig="320">
                <v:shape id="_x0000_i1030" type="#_x0000_t75" style="width:12pt;height:15.75pt" o:ole="">
                  <v:imagedata r:id="rId14" o:title=""/>
                </v:shape>
                <o:OLEObject Type="Embed" ProgID="Equation.DSMT4" ShapeID="_x0000_i1030" DrawAspect="Content" ObjectID="_1574439126" r:id="rId15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zależy od wielkości </w: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>powierzchni zetknięcia ciała z podłożem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jednostkę ciśnienia i jej wielokrotności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mierzy ciśnienie w oponie samochodowej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mierzy ciśnienie atmosferyczne za pomocą barometru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oblicza ciśnienie za pomocą wzoru </w:t>
            </w:r>
            <w:r w:rsidRPr="0085395A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1" type="#_x0000_t75" style="width:27.75pt;height:24.75pt" o:ole="">
                  <v:imagedata r:id="rId16" o:title=""/>
                </v:shape>
                <o:OLEObject Type="Embed" ProgID="Equation.DSMT4" ShapeID="_x0000_i1031" DrawAspect="Content" ObjectID="_1574439127" r:id="rId17"/>
              </w:objec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przelicza jednostki ciśnienia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przekształca wzór </w:t>
            </w:r>
            <w:r w:rsidRPr="0085395A">
              <w:rPr>
                <w:rFonts w:asciiTheme="minorHAnsi" w:hAnsiTheme="minorHAnsi"/>
                <w:spacing w:val="-4"/>
                <w:position w:val="-18"/>
                <w:szCs w:val="18"/>
              </w:rPr>
              <w:object w:dxaOrig="560" w:dyaOrig="499">
                <v:shape id="_x0000_i1032" type="#_x0000_t75" style="width:27.75pt;height:24.75pt" o:ole="">
                  <v:imagedata r:id="rId16" o:title=""/>
                </v:shape>
                <o:OLEObject Type="Embed" ProgID="Equation.DSMT4" ShapeID="_x0000_i1032" DrawAspect="Content" ObjectID="_1574439128" r:id="rId18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i oblicza każdą </w: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>z wielkości występujących w tym wzorze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zależność ciśnienia atmosferycznego od wysokości nad poziomem morza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rozpoznaje w swoim otoczeniu zjawiska, w których istotną rolę odgrywa ciśnienie atmosferyczne i urządzenia, do działania których jest ono niezbędne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 xml:space="preserve">wyznacza doświadczalnie ciśnienie atmosferyczne za pomocą strzykawki </w: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>i siłomierza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1.5. Sporządzamy wykresy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na przykładach wyjaśnia znaczenie pojęcia „zależność jednej wielkości fizycznej od drugiej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na podstawie wyników zgromadzonych w tabeli sporządza samodzielnie wykres zależności jednej wielkości fizycznej od drugiej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wykazuje, że jeśli dwie wielkości są do siebie wprost proporcjonalne, to wykres zależności jednej od drugiej jest półprostą wychodzącą z początku układu osi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wyciąga wnioski o wartościach wielkości fizycznych na podstawie kąta nachylenia wykresu do osi poziomej</w:t>
            </w:r>
          </w:p>
        </w:tc>
      </w:tr>
    </w:tbl>
    <w:p w:rsidR="00600754" w:rsidRPr="0085395A" w:rsidRDefault="00600754" w:rsidP="00600754">
      <w:pPr>
        <w:rPr>
          <w:rFonts w:asciiTheme="minorHAnsi" w:hAnsiTheme="minorHAnsi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85395A">
        <w:rPr>
          <w:rFonts w:asciiTheme="minorHAnsi" w:hAnsiTheme="minorHAnsi"/>
          <w:spacing w:val="-4"/>
          <w:szCs w:val="22"/>
        </w:rPr>
        <w:t>2. Niektóre właściwości fizyczne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00754" w:rsidRPr="0085395A" w:rsidTr="00FD4308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Wymagania rozszerzone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2.1. Trzy stany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wymienia stany skupienia ciał i podaje ich przykłady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przykłady ciał kruchych, sprężystych i plastycznych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stałość objętości i nieściśliwość cieczy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wykazuje doświadczalnie ściśliwość gazów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wykazuje doświadczalnie zachowanie objętości ciała stałego przy zmianie jego kształtu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podaje przykłady zmian właściwości ciał spowodowanych zmianą temperatury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właściwości plazmy</w:t>
            </w:r>
          </w:p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2.2. Zmiany stanów skupienia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przykłady topnienia, krzepnięcia, parowania, skraplania, sublimacji i resublimacji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temperatury krzepnięcia i wrzenia wody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odczytuje z tabeli temperatury topnienia i wrzenia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wymienia i opisuje zmiany stanów skupienia ciał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odróżnia wodę w stanie gazowym (jako niewidoczną) od mgły i chmur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zależność szybkości parowania od temperatury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demonstruje zjawiska topnienia, wrzenia i skraplania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zależność temperatury wrzenia od ciśnienia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wyjaśnia przyczyny skraplania pary wodnej zawartej w powietrzu, np. na okularach, szklankach i potwierdza to doświadczalnie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t>opisuje zmiany objętości ciał podczas topnienia i krzepnięcia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2.3. Rozszerzalność temperaturowa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przykłady rozszerzalności temperaturowej w życiu codziennym i technice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przykłady rozszerzalności temperaturowej ciał stałych, cieczy i gazów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anomalną rozszerzalność wody i jej znaczenie w przyrodzie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>opisuje zachowanie taśmy bimetalicznej przy jej ogrzewaniu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lastRenderedPageBreak/>
              <w:t>wyjaśnia zachowanie taśmy bimetalicznej podczas jej ogrzewania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wymienia zastosowania praktyczne taśmy bimetalicznej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za pomocą symboli </w:t>
            </w:r>
            <w:r w:rsidRPr="0085395A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3" type="#_x0000_t75" style="width:12pt;height:12pt" o:ole="">
                  <v:imagedata r:id="rId19" o:title=""/>
                </v:shape>
                <o:OLEObject Type="Embed" ProgID="Equation.3" ShapeID="_x0000_i1033" DrawAspect="Content" ObjectID="_1574439129" r:id="rId20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i </w:t>
            </w:r>
            <w:r w:rsidRPr="0085395A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4" type="#_x0000_t75" style="width:12pt;height:12pt" o:ole="">
                  <v:imagedata r:id="rId21" o:title=""/>
                </v:shape>
                <o:OLEObject Type="Embed" ProgID="Equation.3" ShapeID="_x0000_i1034" DrawAspect="Content" ObjectID="_1574439130" r:id="rId22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lub</w:t>
            </w:r>
            <w:r w:rsidRPr="0085395A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320" w:dyaOrig="240">
                <v:shape id="_x0000_i1035" type="#_x0000_t75" style="width:15.75pt;height:12pt" o:ole="">
                  <v:imagedata r:id="rId23" o:title=""/>
                </v:shape>
                <o:OLEObject Type="Embed" ProgID="Equation.3" ShapeID="_x0000_i1035" DrawAspect="Content" ObjectID="_1574439131" r:id="rId24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>i </w:t>
            </w:r>
            <w:r w:rsidRPr="0085395A">
              <w:rPr>
                <w:rFonts w:asciiTheme="minorHAnsi" w:hAnsiTheme="minorHAnsi"/>
                <w:spacing w:val="-4"/>
                <w:position w:val="-6"/>
                <w:szCs w:val="18"/>
              </w:rPr>
              <w:object w:dxaOrig="240" w:dyaOrig="240">
                <v:shape id="_x0000_i1036" type="#_x0000_t75" style="width:12pt;height:12pt" o:ole="">
                  <v:imagedata r:id="rId25" o:title=""/>
                </v:shape>
                <o:OLEObject Type="Embed" ProgID="Equation.3" ShapeID="_x0000_i1036" DrawAspect="Content" ObjectID="_1574439132" r:id="rId26"/>
              </w:objec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 zapisuje fakt, że przyrost długości drutów lub objętości cieczy jest wprost proporcjonalny do przyrostu temperatury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wykorzystuje do obliczeń prostą proporcjonalność przyrostu długości do przyrostu temperatury </w:t>
            </w:r>
          </w:p>
        </w:tc>
      </w:tr>
    </w:tbl>
    <w:p w:rsidR="00600754" w:rsidRPr="0085395A" w:rsidRDefault="00600754" w:rsidP="00600754">
      <w:pPr>
        <w:pStyle w:val="tytu03"/>
        <w:spacing w:before="0"/>
        <w:rPr>
          <w:rFonts w:asciiTheme="minorHAnsi" w:hAnsiTheme="minorHAnsi"/>
          <w:b w:val="0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85395A">
        <w:rPr>
          <w:rFonts w:asciiTheme="minorHAnsi" w:hAnsiTheme="minorHAnsi"/>
          <w:spacing w:val="-4"/>
          <w:szCs w:val="22"/>
        </w:rPr>
        <w:t>3. Cząsteczkowa budowa ciał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00754" w:rsidRPr="0085395A" w:rsidTr="00FD4308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3.1. </w:t>
            </w:r>
            <w:r w:rsidRPr="0085395A">
              <w:rPr>
                <w:rFonts w:asciiTheme="minorHAnsi" w:hAnsiTheme="minorHAnsi"/>
                <w:b w:val="0"/>
                <w:szCs w:val="18"/>
              </w:rPr>
              <w:t>Cząsteczkowa budowa ciał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 zjawiska lub doświadczenia dowodzącego cząsteczkowej budowy materii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zjawisko dyfuzji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przelicza temperaturę wyrażoną w skali Celsjusza na tę samą temperaturę w skali Kelvina i na odwrót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wykazuje doświadczalnie zależność szybkości dyfuzji od temperatury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związek średniej szybkości cząsteczek gazu lub cieczy z jego temperaturą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uzasadnia wprowadzenie skali Kelvina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3.2. Siły </w:t>
            </w:r>
            <w:proofErr w:type="spellStart"/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międzycząstecz-kowe</w:t>
            </w:r>
            <w:proofErr w:type="spellEnd"/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przyczyny tego, że ciała stałe i ciecze nie rozpadają się na oddzielne cząsteczki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wyjaśnia rolę mydła i detergentów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na wybranym przykładzie opisuje zjawisko napięcia powierzchniowego, demonstrując odpowiednie doświadczenie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przykłady działania sił spójności i sił przylegania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demonstruje skutki działania sił międzycząsteczkowych 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 xml:space="preserve">3.3, 3.4. Różnice w budowie ciał stałych, cieczy i gazów. </w:t>
            </w:r>
          </w:p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G</w:t>
            </w:r>
            <w:r w:rsidRPr="0085395A">
              <w:rPr>
                <w:rFonts w:asciiTheme="minorHAnsi" w:hAnsiTheme="minorHAnsi"/>
                <w:b w:val="0"/>
                <w:szCs w:val="18"/>
              </w:rPr>
              <w:t>az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przykłady atomów i cząsteczek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podaje przykłady pierwiastków i związków chemicznych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opisuje różnice w budowie ciał stałych, cieczy i gazów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wyjaśnia, dlaczego na wewnętrzne ściany zbiornika gaz wywiera parcie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przykłady, w jaki sposób można zmienić ciśnienie gazu w zamkniętym zbiorniku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wyjaśnia pojęcia: atomu, cząsteczki, pierwiastka i związku chemicznego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objaśnia, co to znaczy, że ciało stałe ma budowę krystaliczną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wymienia i objaśnia sposoby zwiększania ciśnienia gazu w zamkniętym zbiorniku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</w:tbl>
    <w:p w:rsidR="00600754" w:rsidRPr="0085395A" w:rsidRDefault="00600754" w:rsidP="00600754">
      <w:pPr>
        <w:rPr>
          <w:rFonts w:asciiTheme="minorHAnsi" w:hAnsiTheme="minorHAnsi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85395A">
        <w:rPr>
          <w:rFonts w:asciiTheme="minorHAnsi" w:hAnsiTheme="minorHAnsi"/>
          <w:spacing w:val="-4"/>
          <w:szCs w:val="22"/>
        </w:rPr>
        <w:t>4. Jak opisujemy ruch?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00754" w:rsidRPr="0085395A" w:rsidTr="00FD4308">
        <w:tc>
          <w:tcPr>
            <w:tcW w:w="1908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 xml:space="preserve">4.1, 4.2. Układ odniesienia. 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Tor ruchu, droga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opisuje ruch ciała w podanym układzie odniesienia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Cs w:val="18"/>
              </w:rPr>
              <w:t>rozróżnia pojęcia tor ruchu i droga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przykłady ruchu, którego tor jest linią prostą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klasyfikuje ruchy ze względu na kształt toru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wybiera układ odniesienia i opisuje ruch w tym układzie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wyjaśnia, co to znaczy, że spoczynek i ruch są względne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opisuje położenie ciała za pomocą współrzędnej </w:t>
            </w:r>
            <w:r w:rsidRPr="0085395A">
              <w:rPr>
                <w:rFonts w:asciiTheme="minorHAnsi" w:hAnsiTheme="minorHAnsi"/>
                <w:i/>
                <w:szCs w:val="18"/>
              </w:rPr>
              <w:t>x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przebytą przez ciało drogę jako </w:t>
            </w:r>
            <m:oMath>
              <m:r>
                <w:rPr>
                  <w:rFonts w:ascii="Cambria Math" w:hAnsi="Cambria Math"/>
                  <w:szCs w:val="18"/>
                </w:rPr>
                <m:t>s=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Cs w:val="1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=∆x</m:t>
              </m:r>
            </m:oMath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4.3. Ruch prostoliniowy jednostajny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ruchu prostoliniowego jednostajnego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na podstawie różnych wykresów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7" type="#_x0000_t75" style="width:19.5pt;height:14.25pt" o:ole="">
                  <v:imagedata r:id="rId27" o:title=""/>
                </v:shape>
                <o:OLEObject Type="Embed" ProgID="Equation.DSMT4" ShapeID="_x0000_i1037" DrawAspect="Content" ObjectID="_1574439133" r:id="rId28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 odczytuje drogę </w:t>
            </w:r>
            <w:proofErr w:type="spellStart"/>
            <w:r w:rsidRPr="0085395A">
              <w:rPr>
                <w:rFonts w:asciiTheme="minorHAnsi" w:hAnsiTheme="minorHAnsi"/>
                <w:szCs w:val="18"/>
              </w:rPr>
              <w:t>przebywaną</w:t>
            </w:r>
            <w:proofErr w:type="spellEnd"/>
            <w:r w:rsidRPr="0085395A">
              <w:rPr>
                <w:rFonts w:asciiTheme="minorHAnsi" w:hAnsiTheme="minorHAnsi"/>
                <w:szCs w:val="18"/>
              </w:rPr>
              <w:t xml:space="preserve"> przez ciało w różnych odstępach czasu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wymienia cechy charakteryzujące ruch prostoliniowy jednostajny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doświadczalnie bada ruch jednostajny prostoliniowy i formułuje wniosek, że </w:t>
            </w:r>
            <w:r w:rsidRPr="0085395A">
              <w:rPr>
                <w:rFonts w:asciiTheme="minorHAnsi" w:hAnsiTheme="minorHAnsi"/>
                <w:position w:val="-6"/>
                <w:szCs w:val="18"/>
              </w:rPr>
              <w:object w:dxaOrig="405" w:dyaOrig="225">
                <v:shape id="_x0000_i1038" type="#_x0000_t75" style="width:20.25pt;height:11.25pt" o:ole="">
                  <v:imagedata r:id="rId29" o:title=""/>
                </v:shape>
                <o:OLEObject Type="Embed" ProgID="Equation.DSMT4" ShapeID="_x0000_i1038" DrawAspect="Content" ObjectID="_1574439134" r:id="rId30"/>
              </w:objec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39" type="#_x0000_t75" style="width:19.5pt;height:14.25pt" o:ole="">
                  <v:imagedata r:id="rId27" o:title=""/>
                </v:shape>
                <o:OLEObject Type="Embed" ProgID="Equation.DSMT4" ShapeID="_x0000_i1039" DrawAspect="Content" ObjectID="_1574439135" r:id="rId31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na podstawie wyników doświadczenia zgromadzonych w tabeli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na podstawie znajomości drogi przebytej ruchem jednostajnym w określonym czasie t, oblicza drogę przebytą przez ciało w dowolnym innym czasie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4.4.</w:t>
            </w:r>
            <w:r w:rsidRPr="0085395A">
              <w:rPr>
                <w:rFonts w:asciiTheme="minorHAnsi" w:hAnsiTheme="minorHAnsi"/>
                <w:sz w:val="18"/>
                <w:szCs w:val="18"/>
              </w:rPr>
              <w:t>Wartość prędkości w ruchu jednostajnym prostoliniowym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zapisuje wzór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85395A">
              <w:rPr>
                <w:rFonts w:asciiTheme="minorHAnsi" w:hAnsiTheme="minorHAnsi"/>
                <w:szCs w:val="18"/>
              </w:rPr>
              <w:t xml:space="preserve"> i nazywa występujące w nim wielkości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wartość prędkości ze wzoru </w:t>
            </w:r>
            <m:oMath>
              <m:r>
                <w:rPr>
                  <w:rFonts w:ascii="Cambria Math" w:hAnsi="Cambria Math"/>
                  <w:szCs w:val="18"/>
                </w:rPr>
                <m:t>υ=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drogę przebytą przez ciało na podstawie wykresu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wartość prędkości w km/h wyraża w m/s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na podstawie danych z tabeli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υ (t)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i oblicza każdą z występujących w nim wielkości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interpretację fizyczną pojęcia szybkości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wartość prędkości w km/h wyraża w m/s i na odwrót 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4.5. Prędkość w ruchu jednostajnym prostoliniowym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uzasadnia potrzebę wprowadzenia do opisu ruchu wielkości wektorowej – prędkości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na przykładzie wymienia cechy prędkości jako wielkości wektorowej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opisuje ruch prostoliniowy jednostajny z użyciem pojęcia prędkości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rysuje wektor obrazujący prędkość o zadanej wartości (przyjmuje odpowiednią jednostkę)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85395A">
              <w:rPr>
                <w:rFonts w:asciiTheme="minorHAnsi" w:hAnsiTheme="minorHAnsi"/>
                <w:b w:val="0"/>
                <w:szCs w:val="18"/>
              </w:rPr>
              <w:t>4.6. Ruch zmienny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średnią wartość prędkości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υ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śr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s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planuje czas podróży na podstawie mapy i oszacowanej średniej szybkości pojazdu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wyznacza doświadczalnie średnią wartość prędkości biegu, pływania lub jazdy na rowerze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wykonuje zadania obliczeniowe z użyciem średniej wartości prędkości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 różnicę między szybkością średnią i chwilową </w:t>
            </w: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bold"/>
              <w:rPr>
                <w:rFonts w:asciiTheme="minorHAnsi" w:hAnsiTheme="minorHAnsi"/>
                <w:b w:val="0"/>
                <w:szCs w:val="18"/>
              </w:rPr>
            </w:pPr>
            <w:r w:rsidRPr="0085395A">
              <w:rPr>
                <w:rFonts w:asciiTheme="minorHAnsi" w:hAnsiTheme="minorHAnsi"/>
                <w:b w:val="0"/>
                <w:szCs w:val="18"/>
              </w:rPr>
              <w:t>4.7, 4.8. Ruch prostoliniowy jednostajnie przyspieszony.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z w:val="18"/>
                <w:szCs w:val="18"/>
              </w:rPr>
              <w:t>Przyspieszenie w ruchu prostoliniowym jednostajnie przyspieszonym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ruchu przyspieszonego i opóźnionego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odczytuje przyrosty szybkości w określony</w:t>
            </w:r>
            <w:proofErr w:type="spellStart"/>
            <w:r w:rsidRPr="0085395A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Pr="0085395A">
              <w:rPr>
                <w:rFonts w:asciiTheme="minorHAnsi" w:hAnsiTheme="minorHAnsi"/>
                <w:szCs w:val="18"/>
              </w:rPr>
              <w:t xml:space="preserve"> jednakowych odstępach czasu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wzór na wartość przyspieszenia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posługuje się pojęciem wartości przyspieszenia do opisu ruchu jednostajnie przyspieszonego 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opisuje ruch jednostajnie przyspieszony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jednostki przyspieszenia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odczytuje zmianę wartości prędkości 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375" w:dyaOrig="270">
                <v:shape id="_x0000_i1040" type="#_x0000_t75" style="width:19.5pt;height:14.25pt" o:ole="">
                  <v:imagedata r:id="rId32" o:title=""/>
                </v:shape>
                <o:OLEObject Type="Embed" ProgID="Equation.DSMT4" ShapeID="_x0000_i1040" DrawAspect="Content" ObjectID="_1574439136" r:id="rId33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 dla ruchu jednostajnie przyspieszonego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opisuje spadek swobodny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 - 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85395A">
              <w:rPr>
                <w:rFonts w:asciiTheme="minorHAnsi" w:hAnsiTheme="minorHAnsi"/>
                <w:szCs w:val="18"/>
              </w:rPr>
              <w:t xml:space="preserve"> i oblicza każdą wielkość z tego wzoru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interpretację fizyczną pojęcia przyspieszenia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</w:tc>
      </w:tr>
      <w:tr w:rsidR="00600754" w:rsidRPr="0085395A" w:rsidTr="00FD4308">
        <w:tc>
          <w:tcPr>
            <w:tcW w:w="1908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4.10. Ruch jednostajnie opóźniony</w:t>
            </w: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wzór na wartość przyspieszenia w ruchu jednostajnie opóźnionym </w:t>
            </w:r>
            <m:oMath>
              <m:r>
                <w:rPr>
                  <w:rFonts w:ascii="Cambria Math" w:hAnsi="Cambria Math"/>
                  <w:szCs w:val="18"/>
                </w:rPr>
                <m:t xml:space="preserve"> 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z wykresu zależności </w:t>
            </w:r>
            <m:oMath>
              <m:r>
                <w:rPr>
                  <w:rFonts w:ascii="Cambria Math" w:hAnsi="Cambria Math"/>
                  <w:szCs w:val="18"/>
                </w:rPr>
                <m:t>υ(t)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odczytuje jednakowe ubytki szybkości w określony</w:t>
            </w:r>
            <w:proofErr w:type="spellStart"/>
            <w:r w:rsidRPr="0085395A">
              <w:rPr>
                <w:rFonts w:asciiTheme="minorHAnsi" w:hAnsiTheme="minorHAnsi"/>
                <w:szCs w:val="18"/>
              </w:rPr>
              <w:t>ch</w:t>
            </w:r>
            <w:proofErr w:type="spellEnd"/>
            <w:r w:rsidRPr="0085395A">
              <w:rPr>
                <w:rFonts w:asciiTheme="minorHAnsi" w:hAnsiTheme="minorHAnsi"/>
                <w:szCs w:val="18"/>
              </w:rPr>
              <w:t xml:space="preserve"> jednakowych odstępach czasu 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sporządza wykres zależności </w:t>
            </w:r>
            <m:oMath>
              <m:r>
                <w:rPr>
                  <w:rFonts w:ascii="Cambria Math" w:hAnsi="Cambria Math"/>
                  <w:szCs w:val="18"/>
                </w:rPr>
                <m:t>υ</m:t>
              </m:r>
              <m:d>
                <m:d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e>
              </m:d>
            </m:oMath>
            <w:r w:rsidRPr="0085395A">
              <w:rPr>
                <w:rFonts w:asciiTheme="minorHAnsi" w:hAnsiTheme="minorHAnsi"/>
                <w:szCs w:val="18"/>
              </w:rPr>
              <w:t xml:space="preserve"> dla ruchu jednostajnie opóźnionego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przekształca wzór </w:t>
            </w:r>
            <m:oMath>
              <m:r>
                <w:rPr>
                  <w:rFonts w:ascii="Cambria Math" w:hAnsi="Cambria Math"/>
                  <w:szCs w:val="18"/>
                </w:rPr>
                <m:t xml:space="preserve"> a=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b>
                      <m:r>
                        <w:rPr>
                          <w:rFonts w:ascii="Cambria Math" w:hAnsi="Cambria Math"/>
                          <w:szCs w:val="18"/>
                        </w:rPr>
                        <m:t>0</m:t>
                      </m:r>
                    </m:sub>
                  </m:sSub>
                  <m:r>
                    <w:rPr>
                      <w:rFonts w:ascii="Cambria Math" w:hAnsi="Cambria Math"/>
                      <w:szCs w:val="18"/>
                    </w:rPr>
                    <m:t>-υ</m:t>
                  </m:r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t</m:t>
                  </m:r>
                </m:den>
              </m:f>
            </m:oMath>
            <w:r w:rsidRPr="0085395A">
              <w:rPr>
                <w:rFonts w:asciiTheme="minorHAnsi" w:hAnsiTheme="minorHAnsi"/>
                <w:szCs w:val="18"/>
              </w:rPr>
              <w:t xml:space="preserve">   i oblicza każdą z wielkości występującą w tym wzorze 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28" w:type="dxa"/>
              <w:right w:w="28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wykonuje zadania obliczeniowe dotyczące ruchu jednostajnie przyspieszonego </w:t>
            </w:r>
          </w:p>
          <w:p w:rsidR="00600754" w:rsidRPr="0085395A" w:rsidRDefault="00600754" w:rsidP="00FD4308">
            <w:pPr>
              <w:pStyle w:val="tabelakropka"/>
              <w:spacing w:before="0" w:after="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interpretację fizyczną pojęcia przyspieszenia w ruchu jednostajnie opóźnionym </w:t>
            </w:r>
          </w:p>
        </w:tc>
      </w:tr>
    </w:tbl>
    <w:p w:rsidR="00600754" w:rsidRPr="0085395A" w:rsidRDefault="00600754" w:rsidP="00600754">
      <w:pPr>
        <w:rPr>
          <w:rFonts w:asciiTheme="minorHAnsi" w:hAnsiTheme="minorHAnsi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85395A">
        <w:rPr>
          <w:rFonts w:asciiTheme="minorHAnsi" w:hAnsiTheme="minorHAnsi"/>
          <w:spacing w:val="-4"/>
          <w:szCs w:val="22"/>
        </w:rPr>
        <w:t>5. Siły w przyrodzie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00754" w:rsidRPr="0085395A" w:rsidTr="00FD4308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5.1. Rodzaje i skutki oddziaływań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na przykładach rozpoznaje oddziaływania bezpośrednie i na odległość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wymienia różne rodzaje oddziaływania ciał </w:t>
            </w:r>
          </w:p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statycznych i dynamicznych skutków oddziaływań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układów ciał wzajemnie oddziałujących, wskazuje siły wewnętrzne i zewnętrzne w każdym układzie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na dowolnym przykładzie wskazuje siły wzajemnego oddziaływania ciał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z w:val="18"/>
                <w:szCs w:val="18"/>
              </w:rPr>
              <w:t>5.2. Siła wypadkowa. Siły równoważące się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 dwóch sił równoważących się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wartość i określa zwrot wypadkowej dwóch sił działających na ciało wzdłuż jednej prostej – o zwrotach zgodnych i przeciwnych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przykład kilku sił działających na ciało wzdłuż jednej prostej, które się równoważą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wartość i określa zwrot wypadkowej kilku sił działających na ciało wzdłuż jednej prostej – o zwrotach zgodnych i przeciwnych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niepewności pomiarowe sumy i różnicy wartości dwóch sił 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5.3. Pierwsza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na prostych przykładach ciał spoczywających wskazuje siły równoważące się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analizuje zachowanie się ciał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opisuje doświadczenie potwierdzające pierwszą zasadę dynamiki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na przykładzie opisuje zjawisko bezwładności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lastRenderedPageBreak/>
              <w:t>5.4. Trzecia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ilustruje na przykładach pierwszą i trzecią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wykazuje doświadczalnie, że siły wzajemnego oddziaływania mają jednakowe wartości, ten sam kierunek, przeciwne zwroty i różne punkty przyłożenia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opisuje wzajem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85395A">
              <w:rPr>
                <w:rFonts w:asciiTheme="minorHAnsi" w:hAnsiTheme="minorHAnsi"/>
                <w:szCs w:val="18"/>
              </w:rPr>
              <w:t>e oddzi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85395A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85395A">
              <w:rPr>
                <w:rFonts w:asciiTheme="minorHAnsi" w:hAnsiTheme="minorHAnsi"/>
                <w:szCs w:val="18"/>
              </w:rPr>
              <w:t>n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 xml:space="preserve">ie </w:t>
            </w:r>
            <w:r w:rsidRPr="0085395A">
              <w:rPr>
                <w:rFonts w:asciiTheme="minorHAnsi" w:hAnsiTheme="minorHAnsi"/>
                <w:szCs w:val="18"/>
              </w:rPr>
              <w:t>ci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a</w:t>
            </w:r>
            <w:r w:rsidRPr="0085395A">
              <w:rPr>
                <w:rFonts w:asciiTheme="minorHAnsi" w:hAnsiTheme="minorHAnsi"/>
                <w:szCs w:val="18"/>
              </w:rPr>
              <w:t>ł na podstawie trz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e</w:t>
            </w:r>
            <w:r w:rsidRPr="0085395A">
              <w:rPr>
                <w:rFonts w:asciiTheme="minorHAnsi" w:hAnsiTheme="minorHAnsi"/>
                <w:szCs w:val="18"/>
              </w:rPr>
              <w:t>c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i</w:t>
            </w:r>
            <w:r w:rsidRPr="0085395A">
              <w:rPr>
                <w:rFonts w:asciiTheme="minorHAnsi" w:hAnsiTheme="minorHAnsi"/>
                <w:szCs w:val="18"/>
              </w:rPr>
              <w:t xml:space="preserve">ej 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>za</w:t>
            </w:r>
            <w:r w:rsidRPr="0085395A">
              <w:rPr>
                <w:rFonts w:asciiTheme="minorHAnsi" w:hAnsiTheme="minorHAnsi"/>
                <w:szCs w:val="18"/>
              </w:rPr>
              <w:t>s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>a</w:t>
            </w:r>
            <w:r w:rsidRPr="0085395A">
              <w:rPr>
                <w:rFonts w:asciiTheme="minorHAnsi" w:hAnsiTheme="minorHAnsi"/>
                <w:szCs w:val="18"/>
              </w:rPr>
              <w:t xml:space="preserve">dy 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85395A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85395A">
              <w:rPr>
                <w:rFonts w:asciiTheme="minorHAnsi" w:hAnsiTheme="minorHAnsi"/>
                <w:szCs w:val="18"/>
              </w:rPr>
              <w:t>namiki Newt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o</w:t>
            </w:r>
            <w:r w:rsidRPr="0085395A">
              <w:rPr>
                <w:rFonts w:asciiTheme="minorHAnsi" w:hAnsiTheme="minorHAnsi"/>
                <w:szCs w:val="18"/>
              </w:rPr>
              <w:t>na</w:t>
            </w:r>
          </w:p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na dowol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n</w:t>
            </w:r>
            <w:r w:rsidRPr="0085395A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85395A">
              <w:rPr>
                <w:rFonts w:asciiTheme="minorHAnsi" w:hAnsiTheme="minorHAnsi"/>
                <w:szCs w:val="18"/>
              </w:rPr>
              <w:t>m p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85395A">
              <w:rPr>
                <w:rFonts w:asciiTheme="minorHAnsi" w:hAnsiTheme="minorHAnsi"/>
                <w:szCs w:val="18"/>
              </w:rPr>
              <w:t>z</w:t>
            </w:r>
            <w:r w:rsidRPr="0085395A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k</w:t>
            </w:r>
            <w:r w:rsidRPr="0085395A">
              <w:rPr>
                <w:rFonts w:asciiTheme="minorHAnsi" w:hAnsiTheme="minorHAnsi"/>
                <w:szCs w:val="18"/>
              </w:rPr>
              <w:t>ła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d</w:t>
            </w:r>
            <w:r w:rsidRPr="0085395A">
              <w:rPr>
                <w:rFonts w:asciiTheme="minorHAnsi" w:hAnsiTheme="minorHAnsi"/>
                <w:szCs w:val="18"/>
              </w:rPr>
              <w:t>zie w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s</w:t>
            </w:r>
            <w:r w:rsidRPr="0085395A">
              <w:rPr>
                <w:rFonts w:asciiTheme="minorHAnsi" w:hAnsiTheme="minorHAnsi"/>
                <w:szCs w:val="18"/>
              </w:rPr>
              <w:t xml:space="preserve">kazuje 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sił</w:t>
            </w:r>
            <w:r w:rsidRPr="0085395A">
              <w:rPr>
                <w:rFonts w:asciiTheme="minorHAnsi" w:hAnsiTheme="minorHAnsi"/>
                <w:szCs w:val="18"/>
              </w:rPr>
              <w:t xml:space="preserve">y </w:t>
            </w:r>
            <w:r w:rsidRPr="0085395A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85395A">
              <w:rPr>
                <w:rFonts w:asciiTheme="minorHAnsi" w:hAnsiTheme="minorHAnsi"/>
                <w:szCs w:val="18"/>
              </w:rPr>
              <w:t>za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j</w:t>
            </w:r>
            <w:r w:rsidRPr="0085395A">
              <w:rPr>
                <w:rFonts w:asciiTheme="minorHAnsi" w:hAnsiTheme="minorHAnsi"/>
                <w:szCs w:val="18"/>
              </w:rPr>
              <w:t>e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m</w:t>
            </w:r>
            <w:r w:rsidRPr="0085395A">
              <w:rPr>
                <w:rFonts w:asciiTheme="minorHAnsi" w:hAnsiTheme="minorHAnsi"/>
                <w:szCs w:val="18"/>
              </w:rPr>
              <w:t>nego oddzi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ał</w:t>
            </w:r>
            <w:r w:rsidRPr="0085395A">
              <w:rPr>
                <w:rFonts w:asciiTheme="minorHAnsi" w:hAnsiTheme="minorHAnsi"/>
                <w:spacing w:val="2"/>
                <w:szCs w:val="18"/>
              </w:rPr>
              <w:t>y</w:t>
            </w:r>
            <w:r w:rsidRPr="0085395A">
              <w:rPr>
                <w:rFonts w:asciiTheme="minorHAnsi" w:hAnsiTheme="minorHAnsi"/>
                <w:spacing w:val="-2"/>
                <w:szCs w:val="18"/>
              </w:rPr>
              <w:t>w</w:t>
            </w:r>
            <w:r w:rsidRPr="0085395A">
              <w:rPr>
                <w:rFonts w:asciiTheme="minorHAnsi" w:hAnsiTheme="minorHAnsi"/>
                <w:szCs w:val="18"/>
              </w:rPr>
              <w:t xml:space="preserve">ania, 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r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>y</w:t>
            </w:r>
            <w:r w:rsidRPr="0085395A">
              <w:rPr>
                <w:rFonts w:asciiTheme="minorHAnsi" w:hAnsiTheme="minorHAnsi"/>
                <w:szCs w:val="18"/>
              </w:rPr>
              <w:t xml:space="preserve">suje je i podaje ich </w:t>
            </w:r>
            <w:r w:rsidRPr="0085395A">
              <w:rPr>
                <w:rFonts w:asciiTheme="minorHAnsi" w:hAnsiTheme="minorHAnsi"/>
                <w:spacing w:val="1"/>
                <w:szCs w:val="18"/>
              </w:rPr>
              <w:t>cec</w:t>
            </w:r>
            <w:r w:rsidRPr="0085395A">
              <w:rPr>
                <w:rFonts w:asciiTheme="minorHAnsi" w:hAnsiTheme="minorHAnsi"/>
                <w:spacing w:val="-1"/>
                <w:szCs w:val="18"/>
              </w:rPr>
              <w:t>h</w:t>
            </w:r>
            <w:r w:rsidRPr="0085395A">
              <w:rPr>
                <w:rFonts w:asciiTheme="minorHAnsi" w:hAnsiTheme="minorHAnsi"/>
                <w:szCs w:val="18"/>
              </w:rPr>
              <w:t xml:space="preserve">y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opisuje zjawisko odrzutu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spacing w:val="-4"/>
                <w:sz w:val="18"/>
                <w:szCs w:val="18"/>
              </w:rPr>
              <w:t>5.5. Siły sprężystości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występowania sił sprężystości w otoczeniu </w:t>
            </w:r>
          </w:p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wymienia siły działające na ciężarek wiszący na sprężynie </w:t>
            </w:r>
          </w:p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 spoczynek ciężarka wiszącego na sprężynie na podstawie pierwszej zasady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wyjaśnia, że na skutek rozciągania lub ściskania ciała pojawiają się siły dążące do przywrócenia początkowych jego rozmiarów i kształtów, czyli siły sprężystości działające na rozciągające lub ściskające ciało </w:t>
            </w:r>
          </w:p>
          <w:p w:rsidR="00600754" w:rsidRPr="0085395A" w:rsidRDefault="00600754" w:rsidP="00FD4308">
            <w:pPr>
              <w:spacing w:before="20" w:after="20"/>
              <w:rPr>
                <w:rFonts w:asciiTheme="minorHAnsi" w:hAnsiTheme="minorHAnsi"/>
                <w:spacing w:val="-4"/>
                <w:sz w:val="18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przeprowadza rozumowanie prowadzące do wniosku, że wartość siły sprężystości działającej na ciało wiszące na sprężynie jest wprost proporcjonalna do wydłużenia sprężyny 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5.6. Siła oporu powietrza i siła tarcia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przykłady, w których na ciała poruszające się w powietrzu działa siła oporu powietrza </w:t>
            </w:r>
          </w:p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wymienia niektóre sposoby zmniejszania i zwiększania tarcia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pożytecznych i szkodliwych skutków działania sił tarcia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świadczące o tym, że wartość siły oporu powietrza wzrasta wraz ze wzrostem szybkości ciała </w:t>
            </w:r>
          </w:p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wykazuje doświadczalnie, że siły tarcia występujące przy toczeniu mają mniejsze wartości niż przy przesuwaniu jednego ciała po drugim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doświadczalnie bada siłę oporu powietrza i formułuje wnioski </w:t>
            </w:r>
          </w:p>
          <w:p w:rsidR="00600754" w:rsidRPr="0085395A" w:rsidRDefault="00600754" w:rsidP="00FD4308">
            <w:pPr>
              <w:pStyle w:val="tabelakropka"/>
              <w:spacing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przyczyny występowania sił tarcia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wykazuje doświadczalnie, że wartość siły tarcia kinetycznego nie zależy od pola powierzchni styku ciał przesuwających się względem siebie, a zależy od rodzaju powierzchni ciał trących o siebie i wartości siły dociskającej te ciała do siebie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zCs w:val="18"/>
              </w:rPr>
              <w:t>5.7. Prawo Pascala. Ciśnienie hydrostatyczne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parcia gazów </w:t>
            </w:r>
            <w:r w:rsidRPr="0085395A">
              <w:rPr>
                <w:rFonts w:asciiTheme="minorHAnsi" w:hAnsiTheme="minorHAnsi"/>
                <w:spacing w:val="-4"/>
                <w:szCs w:val="18"/>
              </w:rPr>
              <w:t xml:space="preserve">i cieczy na ściany i dno zbiornika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wykorzystania prawa Pascala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6"/>
                <w:szCs w:val="18"/>
              </w:rPr>
            </w:pPr>
            <w:r w:rsidRPr="0085395A">
              <w:rPr>
                <w:rFonts w:asciiTheme="minorHAnsi" w:hAnsiTheme="minorHAnsi"/>
                <w:spacing w:val="-6"/>
                <w:szCs w:val="18"/>
              </w:rPr>
              <w:t xml:space="preserve">demonstruje i objaśnia prawo Pascala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demonstruje zależność ciśnienia hydrostatycznego od wysokości słupa cieczy </w:t>
            </w:r>
          </w:p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ciśnienie słupa cieczy na dnie cylindrycznego naczynia ze wzoru </w:t>
            </w:r>
            <w:r w:rsidRPr="0085395A">
              <w:rPr>
                <w:rFonts w:asciiTheme="minorHAnsi" w:hAnsiTheme="minorHAnsi"/>
                <w:i/>
                <w:szCs w:val="18"/>
              </w:rPr>
              <w:t>p </w:t>
            </w:r>
            <w:r w:rsidRPr="0085395A">
              <w:rPr>
                <w:rFonts w:asciiTheme="minorHAnsi" w:hAnsiTheme="minorHAnsi"/>
                <w:szCs w:val="18"/>
              </w:rPr>
              <w:t>= </w:t>
            </w:r>
            <w:r w:rsidRPr="0085395A">
              <w:rPr>
                <w:rFonts w:asciiTheme="minorHAnsi" w:hAnsiTheme="minorHAnsi"/>
                <w:i/>
                <w:szCs w:val="18"/>
              </w:rPr>
              <w:t>d</w:t>
            </w:r>
            <w:r w:rsidRPr="0085395A">
              <w:rPr>
                <w:rFonts w:asciiTheme="minorHAnsi" w:hAnsiTheme="minorHAnsi"/>
                <w:szCs w:val="18"/>
              </w:rPr>
              <w:t xml:space="preserve"> · </w:t>
            </w:r>
            <w:r w:rsidRPr="0085395A">
              <w:rPr>
                <w:rFonts w:asciiTheme="minorHAnsi" w:hAnsiTheme="minorHAnsi"/>
                <w:i/>
                <w:szCs w:val="18"/>
              </w:rPr>
              <w:t>g</w:t>
            </w:r>
            <w:r w:rsidRPr="0085395A">
              <w:rPr>
                <w:rFonts w:asciiTheme="minorHAnsi" w:hAnsiTheme="minorHAnsi"/>
                <w:szCs w:val="18"/>
              </w:rPr>
              <w:t xml:space="preserve"> · </w:t>
            </w:r>
            <w:r w:rsidRPr="0085395A">
              <w:rPr>
                <w:rFonts w:asciiTheme="minorHAnsi" w:hAnsiTheme="minorHAnsi"/>
                <w:i/>
                <w:szCs w:val="18"/>
              </w:rPr>
              <w:t>h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objaśnia zasadę działania podnośnika hydraulicznego i hamulca samochodowego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wykorzystuje wzór na ciśnienie hydrostatyczne w zadaniach obliczeniowych 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 xml:space="preserve">5.8. Siła wyporu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i objaśnia wzór na wartość siły wyporu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warunek pływania i tonięcia ciała zanurzonego w cieczy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wyznacza doświadczalnie gęstość ciała z wykorzystaniem prawa Archimedesa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 pływanie i tonięcie ciał wykorzystując pierwszą zasadę dynamiki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wykorzystuje wzór na wartość siły wyporu do wykonywania obliczeń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objaśnia praktyczne znaczenie występowania w przyrodzie siły wyporu 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5.9. Druga zasada dynamiki Newtona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opisuje ruch ciała pod działaniem stałej siły wypadkowej zwróconej tak samo jak prędkość </w:t>
            </w:r>
          </w:p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zapisuje wzorem drugą zasadę </w:t>
            </w:r>
            <w:r w:rsidRPr="0085395A">
              <w:rPr>
                <w:rFonts w:asciiTheme="minorHAnsi" w:hAnsiTheme="minorHAnsi"/>
                <w:szCs w:val="18"/>
              </w:rPr>
              <w:lastRenderedPageBreak/>
              <w:t>dynamiki i odczytuje ten zapis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ilustruje na przykładach drugą zasadę dynamiki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00" w:lineRule="exact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85395A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1" type="#_x0000_t75" style="width:31.5pt;height:11.25pt" o:ole="">
                  <v:imagedata r:id="rId34" o:title=""/>
                </v:shape>
                <o:OLEObject Type="Embed" ProgID="Equation.DSMT4" ShapeID="_x0000_i1041" DrawAspect="Content" ObjectID="_1574439137" r:id="rId35"/>
              </w:object>
            </w:r>
          </w:p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z wykresu a(F) oblicza masę ciała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after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wymiar 1 niutona  </w:t>
            </w:r>
            <w:r w:rsidRPr="0085395A">
              <w:rPr>
                <w:rFonts w:asciiTheme="minorHAnsi" w:hAnsiTheme="minorHAnsi"/>
                <w:position w:val="-22"/>
                <w:szCs w:val="18"/>
              </w:rPr>
              <w:object w:dxaOrig="1160" w:dyaOrig="560">
                <v:shape id="_x0000_i1042" type="#_x0000_t75" style="width:57.75pt;height:27.75pt" o:ole="">
                  <v:imagedata r:id="rId36" o:title=""/>
                </v:shape>
                <o:OLEObject Type="Embed" ProgID="Equation.3" ShapeID="_x0000_i1042" DrawAspect="Content" ObjectID="_1574439138" r:id="rId37"/>
              </w:objec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przez porównanie wzorów </w:t>
            </w:r>
            <w:r w:rsidRPr="0085395A">
              <w:rPr>
                <w:rFonts w:asciiTheme="minorHAnsi" w:hAnsiTheme="minorHAnsi"/>
                <w:position w:val="-6"/>
                <w:szCs w:val="18"/>
              </w:rPr>
              <w:object w:dxaOrig="645" w:dyaOrig="225">
                <v:shape id="_x0000_i1043" type="#_x0000_t75" style="width:31.5pt;height:11.25pt" o:ole="">
                  <v:imagedata r:id="rId34" o:title=""/>
                </v:shape>
                <o:OLEObject Type="Embed" ProgID="Equation.DSMT4" ShapeID="_x0000_i1043" DrawAspect="Content" ObjectID="_1574439139" r:id="rId38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 i 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Cs w:val="18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Cs w:val="18"/>
                    </w:rPr>
                    <m:t>c</m:t>
                  </m:r>
                </m:sub>
              </m:sSub>
              <m:r>
                <w:rPr>
                  <w:rFonts w:ascii="Cambria Math" w:hAnsi="Cambria Math"/>
                  <w:szCs w:val="18"/>
                </w:rPr>
                <m:t>=mg</m:t>
              </m:r>
            </m:oMath>
            <w:r w:rsidRPr="0085395A">
              <w:rPr>
                <w:rFonts w:asciiTheme="minorHAnsi" w:hAnsiTheme="minorHAnsi"/>
                <w:szCs w:val="18"/>
              </w:rPr>
              <w:t xml:space="preserve"> uzasadnia, że współczynnik </w:t>
            </w:r>
            <w:r w:rsidRPr="0085395A">
              <w:rPr>
                <w:rFonts w:asciiTheme="minorHAnsi" w:hAnsiTheme="minorHAnsi"/>
                <w:i/>
                <w:szCs w:val="18"/>
              </w:rPr>
              <w:t>g</w:t>
            </w:r>
            <w:r w:rsidRPr="0085395A">
              <w:rPr>
                <w:rFonts w:asciiTheme="minorHAnsi" w:hAnsiTheme="minorHAnsi"/>
                <w:szCs w:val="18"/>
              </w:rPr>
              <w:t xml:space="preserve"> to wartość przyspieszenia, z jakim ciała spadają swobodnie </w:t>
            </w:r>
          </w:p>
        </w:tc>
      </w:tr>
    </w:tbl>
    <w:p w:rsidR="00600754" w:rsidRPr="0085395A" w:rsidRDefault="00600754" w:rsidP="00600754">
      <w:pPr>
        <w:pStyle w:val="tytu03"/>
        <w:spacing w:before="0" w:after="0"/>
        <w:rPr>
          <w:rFonts w:asciiTheme="minorHAnsi" w:hAnsiTheme="minorHAnsi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/>
        <w:rPr>
          <w:rFonts w:asciiTheme="minorHAnsi" w:hAnsiTheme="minorHAnsi"/>
          <w:spacing w:val="-4"/>
          <w:szCs w:val="22"/>
        </w:rPr>
      </w:pPr>
      <w:r w:rsidRPr="0085395A">
        <w:rPr>
          <w:rFonts w:asciiTheme="minorHAnsi" w:hAnsiTheme="minorHAnsi"/>
          <w:spacing w:val="-4"/>
          <w:szCs w:val="22"/>
        </w:rPr>
        <w:t xml:space="preserve">6. </w:t>
      </w:r>
      <w:proofErr w:type="spellStart"/>
      <w:r w:rsidRPr="0085395A">
        <w:rPr>
          <w:rFonts w:asciiTheme="minorHAnsi" w:hAnsiTheme="minorHAnsi"/>
          <w:spacing w:val="-4"/>
          <w:szCs w:val="22"/>
        </w:rPr>
        <w:t>Praca,moc,energia</w:t>
      </w:r>
      <w:proofErr w:type="spellEnd"/>
      <w:r w:rsidRPr="0085395A">
        <w:rPr>
          <w:rFonts w:asciiTheme="minorHAnsi" w:hAnsiTheme="minorHAnsi"/>
          <w:spacing w:val="-4"/>
          <w:szCs w:val="22"/>
        </w:rPr>
        <w:t xml:space="preserve"> mechaniczna</w:t>
      </w:r>
    </w:p>
    <w:tbl>
      <w:tblPr>
        <w:tblStyle w:val="Tabela-Siatka"/>
        <w:tblW w:w="0" w:type="auto"/>
        <w:tblLook w:val="01E0"/>
      </w:tblPr>
      <w:tblGrid>
        <w:gridCol w:w="1908"/>
        <w:gridCol w:w="3119"/>
        <w:gridCol w:w="3119"/>
        <w:gridCol w:w="3119"/>
        <w:gridCol w:w="3119"/>
      </w:tblGrid>
      <w:tr w:rsidR="00600754" w:rsidRPr="0085395A" w:rsidTr="00FD4308">
        <w:tc>
          <w:tcPr>
            <w:tcW w:w="1908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Temat według programu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konieczne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(dopuszczająca)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podstawowe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(dostateczna)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rozszerzone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(dobra)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  <w:tc>
          <w:tcPr>
            <w:tcW w:w="3119" w:type="dxa"/>
            <w:shd w:val="clear" w:color="auto" w:fill="FFCC00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 xml:space="preserve">Wymagania dopełniające </w:t>
            </w:r>
          </w:p>
          <w:p w:rsidR="00600754" w:rsidRPr="0085395A" w:rsidRDefault="00600754" w:rsidP="00FD4308">
            <w:pPr>
              <w:jc w:val="center"/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(b. dobra i celująca)</w:t>
            </w:r>
          </w:p>
          <w:p w:rsidR="00600754" w:rsidRPr="0085395A" w:rsidRDefault="00600754" w:rsidP="00FD4308">
            <w:pPr>
              <w:rPr>
                <w:rFonts w:asciiTheme="minorHAnsi" w:hAnsiTheme="minorHAnsi"/>
                <w:b/>
                <w:spacing w:val="-4"/>
                <w:sz w:val="18"/>
                <w:szCs w:val="18"/>
              </w:rPr>
            </w:pPr>
            <w:r w:rsidRPr="0085395A">
              <w:rPr>
                <w:rFonts w:asciiTheme="minorHAnsi" w:hAnsiTheme="minorHAnsi"/>
                <w:b/>
                <w:spacing w:val="-4"/>
                <w:sz w:val="18"/>
                <w:szCs w:val="18"/>
              </w:rPr>
              <w:t>Uczeń: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6.1, 6.2.</w:t>
            </w:r>
            <w:r w:rsidRPr="0085395A">
              <w:rPr>
                <w:rFonts w:asciiTheme="minorHAnsi" w:hAnsiTheme="minorHAnsi"/>
                <w:b w:val="0"/>
                <w:szCs w:val="18"/>
              </w:rPr>
              <w:t xml:space="preserve"> Praca mechaniczna. Moc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wykonania pracy w sensie fizycznym </w:t>
            </w:r>
          </w:p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jednostkę pracy 1 J </w:t>
            </w:r>
          </w:p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wyjaśnia, co to znaczy, że urządzenia pracują z różną mocą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jednostki mocy i przelicza je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pracę ze wzoru </w:t>
            </w:r>
            <w:r w:rsidRPr="0085395A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4" type="#_x0000_t75" style="width:30.75pt;height:11.25pt" o:ole="">
                  <v:imagedata r:id="rId39" o:title=""/>
                </v:shape>
                <o:OLEObject Type="Embed" ProgID="Equation.DSMT4" ShapeID="_x0000_i1044" DrawAspect="Content" ObjectID="_1574439140" r:id="rId40"/>
              </w:object>
            </w:r>
          </w:p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moc ze wzoru </w:t>
            </w:r>
            <w:r w:rsidRPr="0085395A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5" type="#_x0000_t75" style="width:29.25pt;height:24.75pt" o:ole="">
                  <v:imagedata r:id="rId41" o:title=""/>
                </v:shape>
                <o:OLEObject Type="Embed" ProgID="Equation.DSMT4" ShapeID="_x0000_i1045" DrawAspect="Content" ObjectID="_1574439141" r:id="rId42"/>
              </w:objec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każdą z wielkości we wzorze </w:t>
            </w:r>
            <w:r w:rsidRPr="0085395A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6" type="#_x0000_t75" style="width:30.75pt;height:11.25pt" o:ole="">
                  <v:imagedata r:id="rId39" o:title=""/>
                </v:shape>
                <o:OLEObject Type="Embed" ProgID="Equation.DSMT4" ShapeID="_x0000_i1046" DrawAspect="Content" ObjectID="_1574439142" r:id="rId43"/>
              </w:object>
            </w:r>
          </w:p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objaśnia sens fizyczny pojęcia mocy </w:t>
            </w:r>
          </w:p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każdą z wielkości ze wzoru </w:t>
            </w:r>
            <w:r w:rsidRPr="0085395A">
              <w:rPr>
                <w:rFonts w:asciiTheme="minorHAnsi" w:hAnsiTheme="minorHAnsi"/>
                <w:position w:val="-18"/>
                <w:szCs w:val="18"/>
              </w:rPr>
              <w:object w:dxaOrig="570" w:dyaOrig="495">
                <v:shape id="_x0000_i1047" type="#_x0000_t75" style="width:29.25pt;height:24.75pt" o:ole="">
                  <v:imagedata r:id="rId41" o:title=""/>
                </v:shape>
                <o:OLEObject Type="Embed" ProgID="Equation.DSMT4" ShapeID="_x0000_i1047" DrawAspect="Content" ObjectID="_1574439143" r:id="rId44"/>
              </w:objec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ograniczenia stosowalności wzoru </w:t>
            </w:r>
            <w:r w:rsidRPr="0085395A">
              <w:rPr>
                <w:rFonts w:asciiTheme="minorHAnsi" w:hAnsiTheme="minorHAnsi"/>
                <w:position w:val="-6"/>
                <w:szCs w:val="18"/>
              </w:rPr>
              <w:object w:dxaOrig="615" w:dyaOrig="225">
                <v:shape id="_x0000_i1048" type="#_x0000_t75" style="width:30.75pt;height:11.25pt" o:ole="">
                  <v:imagedata r:id="rId39" o:title=""/>
                </v:shape>
                <o:OLEObject Type="Embed" ProgID="Equation.DSMT4" ShapeID="_x0000_i1048" DrawAspect="Content" ObjectID="_1574439144" r:id="rId45"/>
              </w:object>
            </w:r>
          </w:p>
          <w:p w:rsidR="00600754" w:rsidRPr="0085395A" w:rsidRDefault="00600754" w:rsidP="00FD4308">
            <w:pPr>
              <w:pStyle w:val="tabelakropka"/>
              <w:spacing w:before="0"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sporządza wykres zależności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465" w:dyaOrig="270">
                <v:shape id="_x0000_i1049" type="#_x0000_t75" style="width:22.5pt;height:14.25pt" o:ole="">
                  <v:imagedata r:id="rId46" o:title=""/>
                </v:shape>
                <o:OLEObject Type="Embed" ProgID="Equation.DSMT4" ShapeID="_x0000_i1049" DrawAspect="Content" ObjectID="_1574439145" r:id="rId47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oraz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0" type="#_x0000_t75" style="width:21.75pt;height:14.25pt" o:ole="">
                  <v:imagedata r:id="rId48" o:title=""/>
                </v:shape>
                <o:OLEObject Type="Embed" ProgID="Equation.DSMT4" ShapeID="_x0000_i1050" DrawAspect="Content" ObjectID="_1574439146" r:id="rId49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, odczytuje i oblicza pracę na podstawie tych wykresów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moc na podstawie wykresu zależności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420" w:dyaOrig="270">
                <v:shape id="_x0000_i1051" type="#_x0000_t75" style="width:21.75pt;height:14.25pt" o:ole="">
                  <v:imagedata r:id="rId50" o:title=""/>
                </v:shape>
                <o:OLEObject Type="Embed" ProgID="Equation.DSMT4" ShapeID="_x0000_i1051" DrawAspect="Content" ObjectID="_1574439147" r:id="rId51"/>
              </w:objec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6.3.  Energia mechaniczna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wyjaśnia, co to znaczy, że ciało ma energię mechaniczną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energii w przyrodzie i sposoby jej wykorzystywania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podaje przykłady zmiany energii mechanicznej na skutek wykonanej pracy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 pojęcia układu ciał wzajemnie oddziałujących oraz sił wewnętrznych w układzie i zewnętrznych spoza układu </w:t>
            </w:r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 i zapisuje związek </w:t>
            </w:r>
            <w:r w:rsidRPr="0085395A">
              <w:rPr>
                <w:rFonts w:asciiTheme="minorHAnsi" w:hAnsiTheme="minorHAnsi"/>
                <w:position w:val="-10"/>
                <w:szCs w:val="18"/>
              </w:rPr>
              <w:object w:dxaOrig="740" w:dyaOrig="300">
                <v:shape id="_x0000_i1052" type="#_x0000_t75" style="width:36.75pt;height:15pt" o:ole="">
                  <v:imagedata r:id="rId52" o:title=""/>
                </v:shape>
                <o:OLEObject Type="Embed" ProgID="Equation.3" ShapeID="_x0000_i1052" DrawAspect="Content" ObjectID="_1574439148" r:id="rId53"/>
              </w:objec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708"/>
              <w:rPr>
                <w:rFonts w:asciiTheme="minorHAnsi" w:hAnsiTheme="minorHAnsi"/>
                <w:spacing w:val="-4"/>
                <w:szCs w:val="18"/>
              </w:rPr>
            </w:pPr>
          </w:p>
        </w:tc>
      </w:tr>
      <w:tr w:rsidR="00600754" w:rsidRPr="0085395A" w:rsidTr="0085395A">
        <w:trPr>
          <w:trHeight w:val="1856"/>
        </w:trPr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6.4. Energia potencjalna i energia kinetyczna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ciał mających energię potencjalną ciężkości i energię kinetyczną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wymienia czynności, które należy wykonać, by zmienić energię potencjalną ciała i energię kinetyczną tego ciała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wyjaśnia pojęcie poziomu zerowego </w:t>
            </w:r>
          </w:p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>o</w:t>
            </w:r>
            <w:bookmarkStart w:id="0" w:name="_GoBack"/>
            <w:bookmarkEnd w:id="0"/>
            <w:r w:rsidRPr="0085395A">
              <w:rPr>
                <w:rFonts w:asciiTheme="minorHAnsi" w:hAnsiTheme="minorHAnsi"/>
                <w:szCs w:val="18"/>
              </w:rPr>
              <w:t xml:space="preserve">blicza energię potencjalną grawitacji ze wzoru </w:t>
            </w:r>
            <w:r w:rsidRPr="0085395A">
              <w:rPr>
                <w:rFonts w:asciiTheme="minorHAnsi" w:hAnsiTheme="minorHAnsi"/>
                <w:position w:val="-8"/>
                <w:szCs w:val="18"/>
              </w:rPr>
              <w:object w:dxaOrig="720" w:dyaOrig="255">
                <v:shape id="_x0000_i1053" type="#_x0000_t75" style="width:36.75pt;height:12pt" o:ole="">
                  <v:imagedata r:id="rId54" o:title=""/>
                </v:shape>
                <o:OLEObject Type="Embed" ProgID="Equation.DSMT4" ShapeID="_x0000_i1053" DrawAspect="Content" ObjectID="_1574439149" r:id="rId55"/>
              </w:object>
            </w:r>
            <w:r w:rsidRPr="0085395A">
              <w:rPr>
                <w:rFonts w:asciiTheme="minorHAnsi" w:hAnsiTheme="minorHAnsi"/>
                <w:szCs w:val="18"/>
              </w:rPr>
              <w:t xml:space="preserve"> i energię kinetyczną ze wzoru </w:t>
            </w:r>
            <m:oMath>
              <m:r>
                <w:rPr>
                  <w:rFonts w:ascii="Cambria Math" w:hAnsi="Cambria Math"/>
                  <w:szCs w:val="18"/>
                </w:rPr>
                <m:t>E=</m:t>
              </m:r>
              <m:f>
                <m:fPr>
                  <m:ctrlPr>
                    <w:rPr>
                      <w:rFonts w:ascii="Cambria Math" w:hAnsi="Cambria Math"/>
                      <w:i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18"/>
                    </w:rPr>
                    <m:t>m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18"/>
                        </w:rPr>
                        <m:t>υ</m:t>
                      </m:r>
                    </m:e>
                    <m:sup>
                      <m:r>
                        <w:rPr>
                          <w:rFonts w:ascii="Cambria Math" w:hAnsi="Cambria Math"/>
                          <w:szCs w:val="1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Cs w:val="18"/>
                    </w:rPr>
                    <m:t>2</m:t>
                  </m:r>
                </m:den>
              </m:f>
            </m:oMath>
          </w:p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oblicza energię potencjalną względem dowolnie wybranego poziomu zerowego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wykonuje zadania, obliczając każdą z wielkości występujących we wzorach na energię kinetyczną i potencjalną ciężkości </w:t>
            </w:r>
          </w:p>
        </w:tc>
      </w:tr>
      <w:tr w:rsidR="00600754" w:rsidRPr="0085395A" w:rsidTr="00FD4308">
        <w:tc>
          <w:tcPr>
            <w:tcW w:w="1908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bold"/>
              <w:spacing w:before="20" w:after="20"/>
              <w:rPr>
                <w:rFonts w:asciiTheme="minorHAnsi" w:hAnsiTheme="minorHAnsi"/>
                <w:b w:val="0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b w:val="0"/>
                <w:spacing w:val="-4"/>
                <w:szCs w:val="18"/>
              </w:rPr>
              <w:t>6.5. Zasada zachowania energii mechanicznej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przemiany energii potencjalnej w kinetyczną i na odwrót, z zastosowaniem zasady zachowania energii mechanicznej </w:t>
            </w:r>
          </w:p>
        </w:tc>
        <w:tc>
          <w:tcPr>
            <w:tcW w:w="3119" w:type="dxa"/>
            <w:shd w:val="clear" w:color="auto" w:fill="auto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numPr>
                <w:ilvl w:val="0"/>
                <w:numId w:val="0"/>
              </w:numPr>
              <w:spacing w:before="20" w:after="20"/>
              <w:ind w:left="170"/>
              <w:rPr>
                <w:rFonts w:asciiTheme="minorHAnsi" w:hAnsiTheme="minorHAnsi"/>
                <w:spacing w:val="-4"/>
                <w:szCs w:val="18"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before="20" w:after="20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podaje przykłady sytuacji, w których zasada zachowania energii mechanicznej nie jest spełniona 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</w:tcPr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stosuje zasadę zachowania energii mechanicznej do rozwiązywania zadań obliczeniowych </w:t>
            </w:r>
          </w:p>
          <w:p w:rsidR="00600754" w:rsidRPr="0085395A" w:rsidRDefault="00600754" w:rsidP="00FD4308">
            <w:pPr>
              <w:pStyle w:val="tabelakropka"/>
              <w:spacing w:line="252" w:lineRule="auto"/>
              <w:rPr>
                <w:rFonts w:asciiTheme="minorHAnsi" w:hAnsiTheme="minorHAnsi"/>
                <w:spacing w:val="-4"/>
                <w:szCs w:val="18"/>
              </w:rPr>
            </w:pPr>
            <w:r w:rsidRPr="0085395A">
              <w:rPr>
                <w:rFonts w:asciiTheme="minorHAnsi" w:hAnsiTheme="minorHAnsi"/>
                <w:szCs w:val="18"/>
              </w:rPr>
              <w:t xml:space="preserve">objaśnia i oblicza sprawność </w:t>
            </w:r>
            <w:r w:rsidRPr="0085395A">
              <w:rPr>
                <w:rFonts w:asciiTheme="minorHAnsi" w:hAnsiTheme="minorHAnsi"/>
                <w:szCs w:val="18"/>
              </w:rPr>
              <w:lastRenderedPageBreak/>
              <w:t xml:space="preserve">urządzenia mechanicznego </w:t>
            </w:r>
          </w:p>
        </w:tc>
      </w:tr>
    </w:tbl>
    <w:p w:rsidR="00600754" w:rsidRPr="0085395A" w:rsidRDefault="00600754" w:rsidP="00600754">
      <w:pPr>
        <w:rPr>
          <w:rFonts w:asciiTheme="minorHAnsi" w:hAnsiTheme="minorHAnsi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600754" w:rsidRPr="0085395A" w:rsidRDefault="00600754" w:rsidP="00600754">
      <w:pPr>
        <w:pStyle w:val="tytu03"/>
        <w:spacing w:before="0" w:after="60"/>
        <w:rPr>
          <w:rFonts w:asciiTheme="minorHAnsi" w:hAnsiTheme="minorHAnsi"/>
          <w:spacing w:val="-4"/>
          <w:sz w:val="18"/>
          <w:szCs w:val="18"/>
        </w:rPr>
      </w:pPr>
    </w:p>
    <w:p w:rsidR="00F31657" w:rsidRPr="0085395A" w:rsidRDefault="00F31657"/>
    <w:sectPr w:rsidR="00F31657" w:rsidRPr="0085395A" w:rsidSect="0085395A">
      <w:headerReference w:type="default" r:id="rId56"/>
      <w:footerReference w:type="default" r:id="rId57"/>
      <w:pgSz w:w="16838" w:h="11906" w:orient="landscape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85395A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54E49">
      <w:rPr>
        <w:b/>
        <w:noProof/>
        <w:color w:val="003892"/>
      </w:rPr>
      <w:pict>
        <v:line id="Łącznik prostoliniowy 3" o:spid="_x0000_s1025" style="position:absolute;left:0;text-align:left;z-index:251662336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proofErr w:type="spellStart"/>
    <w:r w:rsidRPr="009E0F62">
      <w:rPr>
        <w:b/>
        <w:color w:val="003892"/>
      </w:rPr>
      <w:t>AUTORZY:</w:t>
    </w:r>
    <w:r>
      <w:t>Barbara</w:t>
    </w:r>
    <w:proofErr w:type="spellEnd"/>
    <w:r>
      <w:t xml:space="preserve"> </w:t>
    </w:r>
    <w:proofErr w:type="spellStart"/>
    <w:r>
      <w:t>Sagnowska</w:t>
    </w:r>
    <w:proofErr w:type="spellEnd"/>
    <w:r>
      <w:tab/>
    </w:r>
    <w:r>
      <w:tab/>
    </w:r>
    <w:r>
      <w:tab/>
    </w:r>
    <w:r>
      <w:tab/>
    </w:r>
    <w:r>
      <w:tab/>
      <w:t xml:space="preserve">Przedmiotowy System Oceniania </w:t>
    </w:r>
  </w:p>
  <w:p w:rsidR="00D22F46" w:rsidRDefault="0085395A" w:rsidP="00EE01FE">
    <w:pPr>
      <w:pStyle w:val="Stopka"/>
      <w:tabs>
        <w:tab w:val="clear" w:pos="9072"/>
        <w:tab w:val="right" w:pos="9639"/>
      </w:tabs>
      <w:ind w:left="-567" w:right="1"/>
    </w:pPr>
    <w:r w:rsidRPr="00954E49">
      <w:rPr>
        <w:b/>
        <w:noProof/>
        <w:color w:val="003892"/>
      </w:rPr>
      <w:pict>
        <v:line id="Łącznik prostoliniowy 5" o:spid="_x0000_s1026" style="position:absolute;left:0;text-align:left;z-index:251663360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  <w:r>
      <w:tab/>
    </w:r>
  </w:p>
  <w:p w:rsidR="00D22F46" w:rsidRDefault="0085395A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D22F46" w:rsidRDefault="0085395A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D22F46" w:rsidRPr="00285D6F" w:rsidRDefault="0085395A" w:rsidP="00D22D55">
    <w:pPr>
      <w:pStyle w:val="Stopka"/>
      <w:tabs>
        <w:tab w:val="clear" w:pos="4536"/>
        <w:tab w:val="clear" w:pos="9072"/>
      </w:tabs>
      <w:ind w:left="-1417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F46" w:rsidRDefault="0085395A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44450</wp:posOffset>
          </wp:positionV>
          <wp:extent cx="10481945" cy="95440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8194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  <w:p w:rsidR="00D22F46" w:rsidRDefault="0085395A" w:rsidP="00435B7E">
    <w:pPr>
      <w:pStyle w:val="Nagwek"/>
      <w:tabs>
        <w:tab w:val="clear" w:pos="9072"/>
      </w:tabs>
      <w:ind w:left="142" w:right="142"/>
    </w:pPr>
  </w:p>
  <w:p w:rsidR="00D22F46" w:rsidRDefault="0085395A" w:rsidP="00435B7E">
    <w:pPr>
      <w:pStyle w:val="Nagwek"/>
      <w:tabs>
        <w:tab w:val="clear" w:pos="9072"/>
      </w:tabs>
      <w:ind w:left="142" w:right="142"/>
    </w:pPr>
  </w:p>
  <w:p w:rsidR="00D22F46" w:rsidRDefault="0085395A" w:rsidP="00D22F46">
    <w:pPr>
      <w:pStyle w:val="Nagwek"/>
      <w:tabs>
        <w:tab w:val="clear" w:pos="4536"/>
        <w:tab w:val="clear" w:pos="9072"/>
        <w:tab w:val="left" w:pos="9009"/>
      </w:tabs>
      <w:ind w:left="142" w:right="-283"/>
    </w:pPr>
    <w:r>
      <w:rPr>
        <w:b/>
        <w:color w:val="F09120"/>
      </w:rPr>
      <w:t xml:space="preserve">       Fizyka</w:t>
    </w:r>
    <w:r>
      <w:t>| Świat fizyki | Klasy 7–8</w:t>
    </w:r>
    <w:r>
      <w:tab/>
    </w:r>
    <w:r>
      <w:tab/>
    </w:r>
    <w:r>
      <w:tab/>
    </w:r>
    <w:r>
      <w:tab/>
    </w:r>
    <w:r>
      <w:tab/>
    </w:r>
    <w:r>
      <w:tab/>
    </w:r>
    <w:r>
      <w:rPr>
        <w:i/>
      </w:rPr>
      <w:t>Szkoła podstawowa</w:t>
    </w:r>
  </w:p>
  <w:p w:rsidR="00D22F46" w:rsidRDefault="0085395A" w:rsidP="00D22D55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7F2"/>
    <w:multiLevelType w:val="hybridMultilevel"/>
    <w:tmpl w:val="CAD605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C91E6B"/>
    <w:multiLevelType w:val="hybridMultilevel"/>
    <w:tmpl w:val="62E08E40"/>
    <w:lvl w:ilvl="0" w:tplc="D3E45154">
      <w:start w:val="1"/>
      <w:numFmt w:val="bullet"/>
      <w:pStyle w:val="tabelakropka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600754"/>
    <w:rsid w:val="00600754"/>
    <w:rsid w:val="0085395A"/>
    <w:rsid w:val="00F31657"/>
    <w:rsid w:val="00FA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0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7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0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007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0754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600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kropka">
    <w:name w:val="tabela kropka"/>
    <w:basedOn w:val="Normalny"/>
    <w:link w:val="tabelakropkaZnak"/>
    <w:uiPriority w:val="99"/>
    <w:rsid w:val="00600754"/>
    <w:pPr>
      <w:numPr>
        <w:numId w:val="1"/>
      </w:numPr>
      <w:spacing w:before="60" w:after="60"/>
    </w:pPr>
    <w:rPr>
      <w:sz w:val="18"/>
    </w:rPr>
  </w:style>
  <w:style w:type="character" w:customStyle="1" w:styleId="tabelakropkaZnak">
    <w:name w:val="tabela kropka Znak"/>
    <w:basedOn w:val="Domylnaczcionkaakapitu"/>
    <w:link w:val="tabelakropka"/>
    <w:uiPriority w:val="99"/>
    <w:rsid w:val="00600754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customStyle="1" w:styleId="tytu03">
    <w:name w:val="tytuł 03"/>
    <w:basedOn w:val="Normalny"/>
    <w:link w:val="tytu03Znak"/>
    <w:rsid w:val="00600754"/>
    <w:pPr>
      <w:spacing w:before="120" w:after="120"/>
    </w:pPr>
    <w:rPr>
      <w:b/>
      <w:sz w:val="22"/>
    </w:rPr>
  </w:style>
  <w:style w:type="character" w:customStyle="1" w:styleId="tytu03Znak">
    <w:name w:val="tytuł 03 Znak"/>
    <w:basedOn w:val="Domylnaczcionkaakapitu"/>
    <w:link w:val="tytu03"/>
    <w:rsid w:val="00600754"/>
    <w:rPr>
      <w:rFonts w:ascii="Times New Roman" w:eastAsia="Times New Roman" w:hAnsi="Times New Roman" w:cs="Times New Roman"/>
      <w:b/>
      <w:szCs w:val="24"/>
      <w:lang w:eastAsia="pl-PL"/>
    </w:rPr>
  </w:style>
  <w:style w:type="paragraph" w:customStyle="1" w:styleId="tabelabold">
    <w:name w:val="tabela bold"/>
    <w:basedOn w:val="Normalny"/>
    <w:link w:val="tabelaboldZnak"/>
    <w:uiPriority w:val="99"/>
    <w:rsid w:val="00600754"/>
    <w:pPr>
      <w:spacing w:before="60" w:after="60"/>
    </w:pPr>
    <w:rPr>
      <w:b/>
      <w:sz w:val="18"/>
    </w:rPr>
  </w:style>
  <w:style w:type="character" w:customStyle="1" w:styleId="tabelaboldZnak">
    <w:name w:val="tabela bold Znak"/>
    <w:basedOn w:val="Domylnaczcionkaakapitu"/>
    <w:link w:val="tabelabold"/>
    <w:uiPriority w:val="99"/>
    <w:rsid w:val="00600754"/>
    <w:rPr>
      <w:rFonts w:ascii="Times New Roman" w:eastAsia="Times New Roman" w:hAnsi="Times New Roman" w:cs="Times New Roman"/>
      <w:b/>
      <w:sz w:val="18"/>
      <w:szCs w:val="24"/>
      <w:lang w:eastAsia="pl-PL"/>
    </w:rPr>
  </w:style>
  <w:style w:type="paragraph" w:customStyle="1" w:styleId="tytu01">
    <w:name w:val="tytuł 01"/>
    <w:basedOn w:val="Normalny"/>
    <w:uiPriority w:val="99"/>
    <w:rsid w:val="00600754"/>
    <w:pPr>
      <w:spacing w:before="240" w:after="120"/>
    </w:pPr>
    <w:rPr>
      <w:b/>
      <w:sz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7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5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oleObject" Target="embeddings/oleObject12.bin"/><Relationship Id="rId39" Type="http://schemas.openxmlformats.org/officeDocument/2006/relationships/image" Target="media/image16.wmf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1.bin"/><Relationship Id="rId47" Type="http://schemas.openxmlformats.org/officeDocument/2006/relationships/oleObject" Target="embeddings/oleObject25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9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19.bin"/><Relationship Id="rId46" Type="http://schemas.openxmlformats.org/officeDocument/2006/relationships/image" Target="media/image18.wmf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oleObject" Target="embeddings/oleObject9.bin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54" Type="http://schemas.openxmlformats.org/officeDocument/2006/relationships/image" Target="media/image22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1.bin"/><Relationship Id="rId32" Type="http://schemas.openxmlformats.org/officeDocument/2006/relationships/image" Target="media/image13.wmf"/><Relationship Id="rId37" Type="http://schemas.openxmlformats.org/officeDocument/2006/relationships/oleObject" Target="embeddings/oleObject18.bin"/><Relationship Id="rId40" Type="http://schemas.openxmlformats.org/officeDocument/2006/relationships/oleObject" Target="embeddings/oleObject20.bin"/><Relationship Id="rId45" Type="http://schemas.openxmlformats.org/officeDocument/2006/relationships/oleObject" Target="embeddings/oleObject24.bin"/><Relationship Id="rId53" Type="http://schemas.openxmlformats.org/officeDocument/2006/relationships/oleObject" Target="embeddings/oleObject28.bin"/><Relationship Id="rId58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3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6.bin"/><Relationship Id="rId57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oleObject" Target="embeddings/oleObject15.bin"/><Relationship Id="rId44" Type="http://schemas.openxmlformats.org/officeDocument/2006/relationships/oleObject" Target="embeddings/oleObject23.bin"/><Relationship Id="rId52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image" Target="media/image5.wmf"/><Relationship Id="rId22" Type="http://schemas.openxmlformats.org/officeDocument/2006/relationships/oleObject" Target="embeddings/oleObject10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7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9.wmf"/><Relationship Id="rId56" Type="http://schemas.openxmlformats.org/officeDocument/2006/relationships/header" Target="header1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7.bin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5.jpeg"/><Relationship Id="rId1" Type="http://schemas.openxmlformats.org/officeDocument/2006/relationships/image" Target="media/image2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2710</Words>
  <Characters>16266</Characters>
  <Application>Microsoft Office Word</Application>
  <DocSecurity>0</DocSecurity>
  <Lines>135</Lines>
  <Paragraphs>37</Paragraphs>
  <ScaleCrop>false</ScaleCrop>
  <Company/>
  <LinksUpToDate>false</LinksUpToDate>
  <CharactersWithSpaces>18939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Bogusława Kustroń</dc:creator>
  <cp:lastModifiedBy>Bogusława Kustroń</cp:lastModifiedBy>
  <cp:revision>3</cp:revision>
  <dcterms:created xsi:type="dcterms:W3CDTF">2017-12-10T18:18:00Z</dcterms:created>
  <dcterms:modified xsi:type="dcterms:W3CDTF">2017-12-10T18:24:00Z</dcterms:modified>
</cp:coreProperties>
</file>